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Canon in D</w:t>
      </w:r>
    </w:p>
    <w:p>
      <w:pPr>
        <w:jc w:val="center"/>
      </w:pPr>
      <w:r>
        <w:rPr>
          <w:i/>
          <w:color w:val="5C482A"/>
          <w:sz w:val="21"/>
        </w:rPr>
        <w:t>Small Group Handout</w:t>
      </w:r>
    </w:p>
    <w:p>
      <w:pPr>
        <w:jc w:val="center"/>
      </w:pPr>
      <w:r>
        <w:rPr>
          <w:color w:val="696969"/>
          <w:sz w:val="17"/>
        </w:rPr>
        <w:t>Psalm 150:3-4 | Psalm 33:3 | Colossians 3:16</w:t>
      </w:r>
    </w:p>
    <w:p>
      <w:pPr>
        <w:pStyle w:val="Heading1"/>
        <w:spacing w:before="100" w:after="40"/>
      </w:pPr>
      <w:r>
        <w:t>Purpose</w:t>
      </w:r>
    </w:p>
    <w:p>
      <w:pPr>
        <w:spacing w:after="60" w:line="250" w:lineRule="auto"/>
      </w:pPr>
      <w:r>
        <w:t>This study helps a group think about instrumental music as a servant of Christian worship. Canon in D has no hymn text, so the discussion focuses on Scripture, musical form, pastoral use, and the place of beauty in worship.</w:t>
      </w:r>
    </w:p>
    <w:p>
      <w:pPr>
        <w:pStyle w:val="Heading1"/>
        <w:spacing w:before="100" w:after="40"/>
      </w:pPr>
      <w:r>
        <w:t>Opening Reflection</w:t>
      </w:r>
    </w:p>
    <w:p>
      <w:pPr>
        <w:pStyle w:val="ListBullet"/>
        <w:spacing w:after="30"/>
      </w:pPr>
      <w:r>
        <w:t>When has instrumental music helped you become quiet, thankful, or prayerful before God?</w:t>
      </w:r>
    </w:p>
    <w:p>
      <w:pPr>
        <w:pStyle w:val="ListBullet"/>
        <w:spacing w:after="30"/>
      </w:pPr>
      <w:r>
        <w:t>What is the difference between music that serves worship and music that merely creates a mood?</w:t>
      </w:r>
    </w:p>
    <w:p>
      <w:pPr>
        <w:pStyle w:val="ListBullet"/>
        <w:spacing w:after="30"/>
      </w:pPr>
      <w:r>
        <w:t>How can a familiar piece like Canon in D help or hinder attention to God?</w:t>
      </w:r>
    </w:p>
    <w:p>
      <w:pPr>
        <w:pStyle w:val="Heading1"/>
        <w:spacing w:before="100" w:after="40"/>
      </w:pPr>
      <w:r>
        <w:t>Brief Background</w:t>
      </w:r>
    </w:p>
    <w:p>
      <w:pPr>
        <w:spacing w:after="60" w:line="250" w:lineRule="auto"/>
      </w:pPr>
      <w:r>
        <w:t>Canon in D is based on Johann Pachelbel's Canon and Gigue in D major, a Baroque chamber work originally scored for three violins and basso continuo. The exact date and occasion are uncertain, but the piece is generally associated with the late seventeenth century. Its modern use in worship is usually as a prelude, postlude, wedding processional, or instrumental meditation.</w:t>
      </w:r>
    </w:p>
    <w:p>
      <w:pPr>
        <w:spacing w:after="60" w:line="250" w:lineRule="auto"/>
      </w:pPr>
      <w:r>
        <w:t>The piece is built over a repeating bass pattern while upper voices enter in imitation. This ordered structure gives the music its familiar sense of steady movement, balance, and calm dignity.</w:t>
      </w:r>
    </w:p>
    <w:p>
      <w:pPr>
        <w:pStyle w:val="Heading1"/>
        <w:spacing w:before="100" w:after="40"/>
      </w:pPr>
      <w:r>
        <w:t>Primary Scripture and Supporting Texts</w:t>
      </w:r>
    </w:p>
    <w:p>
      <w:pPr>
        <w:pStyle w:val="ListBullet"/>
        <w:spacing w:after="30"/>
      </w:pPr>
      <w:r>
        <w:t>Psalm 150:3-4 - Instruments are named as part of praise to God.</w:t>
      </w:r>
    </w:p>
    <w:p>
      <w:pPr>
        <w:pStyle w:val="ListBullet"/>
        <w:spacing w:after="30"/>
      </w:pPr>
      <w:r>
        <w:t>Psalm 33:3 - Skillful playing can be an act of joy before the Lord.</w:t>
      </w:r>
    </w:p>
    <w:p>
      <w:pPr>
        <w:pStyle w:val="ListBullet"/>
        <w:spacing w:after="30"/>
      </w:pPr>
      <w:r>
        <w:t>Psalm 92:1-3 - Thanksgiving and instrumental melody belong together.</w:t>
      </w:r>
    </w:p>
    <w:p>
      <w:pPr>
        <w:pStyle w:val="ListBullet"/>
        <w:spacing w:after="30"/>
      </w:pPr>
      <w:r>
        <w:t>Colossians 3:16 - Church music should serve the dwelling of Christ's word among the people.</w:t>
      </w:r>
    </w:p>
    <w:p>
      <w:pPr>
        <w:pStyle w:val="ListBullet"/>
        <w:spacing w:after="30"/>
      </w:pPr>
      <w:r>
        <w:t>1 Corinthians 14:40 - Worship should be done decently and in order.</w:t>
      </w:r>
    </w:p>
    <w:p>
      <w:pPr>
        <w:pStyle w:val="Heading1"/>
        <w:spacing w:before="100" w:after="40"/>
      </w:pPr>
      <w:r>
        <w:t>Listening Movement</w:t>
      </w:r>
    </w:p>
    <w:p>
      <w:pPr>
        <w:pStyle w:val="Heading2"/>
        <w:spacing w:before="100" w:after="40"/>
      </w:pPr>
      <w:r>
        <w:t>Foundation</w:t>
      </w:r>
    </w:p>
    <w:p>
      <w:pPr>
        <w:spacing w:after="60" w:line="250" w:lineRule="auto"/>
      </w:pPr>
      <w:r>
        <w:t>The repeated bass line creates stability. In worship, music should rest on a clear purpose: helping the congregation attend to God.</w:t>
      </w:r>
    </w:p>
    <w:p>
      <w:pPr>
        <w:pStyle w:val="Heading2"/>
        <w:spacing w:before="100" w:after="40"/>
      </w:pPr>
      <w:r>
        <w:t>Interwoven voices</w:t>
      </w:r>
    </w:p>
    <w:p>
      <w:pPr>
        <w:spacing w:after="60" w:line="250" w:lineRule="auto"/>
      </w:pPr>
      <w:r>
        <w:t>The canonic lines enter one after another. The result can become a picture of disciplined cooperation rather than display.</w:t>
      </w:r>
    </w:p>
    <w:p>
      <w:pPr>
        <w:pStyle w:val="Heading2"/>
        <w:spacing w:before="100" w:after="40"/>
      </w:pPr>
      <w:r>
        <w:t>Growth</w:t>
      </w:r>
    </w:p>
    <w:p>
      <w:pPr>
        <w:spacing w:after="60" w:line="250" w:lineRule="auto"/>
      </w:pPr>
      <w:r>
        <w:t>The texture becomes more active while the foundation remains steady. This makes the piece useful for processions, meditations, and moments of transition.</w:t>
      </w:r>
    </w:p>
    <w:p>
      <w:pPr>
        <w:pStyle w:val="Heading2"/>
        <w:spacing w:before="100" w:after="40"/>
      </w:pPr>
      <w:r>
        <w:t>Service</w:t>
      </w:r>
    </w:p>
    <w:p>
      <w:pPr>
        <w:spacing w:after="60" w:line="250" w:lineRule="auto"/>
      </w:pPr>
      <w:r>
        <w:t>Instrumental music is strongest in worship when it points beyond itself to Scripture, prayer, thanksgiving, and congregational devotion.</w:t>
      </w:r>
      <w:r>
        <w:br w:type="page"/>
      </w:r>
    </w:p>
    <w:p>
      <w:pPr>
        <w:pStyle w:val="Heading1"/>
        <w:spacing w:before="100" w:after="40"/>
      </w:pPr>
      <w:r>
        <w:t>Study Table</w:t>
      </w:r>
    </w:p>
    <w:tbl>
      <w:tblPr>
        <w:tblStyle w:val="TableGrid"/>
        <w:tblW w:type="auto" w:w="0"/>
        <w:jc w:val="center"/>
        <w:tblLook w:firstColumn="1" w:firstRow="1" w:lastColumn="0" w:lastRow="0" w:noHBand="0" w:noVBand="1" w:val="04A0"/>
      </w:tblPr>
      <w:tblGrid>
        <w:gridCol w:w="3504"/>
        <w:gridCol w:w="3504"/>
        <w:gridCol w:w="3504"/>
      </w:tblGrid>
      <w:tr>
        <w:tc>
          <w:tcPr>
            <w:tcW w:type="dxa" w:w="3504"/>
            <w:shd w:fill="E7D3A6"/>
          </w:tcPr>
          <w:p>
            <w:r>
              <w:rPr>
                <w:b/>
                <w:sz w:val="17"/>
              </w:rPr>
              <w:t>Theme</w:t>
            </w:r>
          </w:p>
        </w:tc>
        <w:tc>
          <w:tcPr>
            <w:tcW w:type="dxa" w:w="3504"/>
            <w:shd w:fill="E7D3A6"/>
          </w:tcPr>
          <w:p>
            <w:r>
              <w:rPr>
                <w:b/>
                <w:sz w:val="17"/>
              </w:rPr>
              <w:t>Scripture Connection</w:t>
            </w:r>
          </w:p>
        </w:tc>
        <w:tc>
          <w:tcPr>
            <w:tcW w:type="dxa" w:w="3504"/>
            <w:shd w:fill="E7D3A6"/>
          </w:tcPr>
          <w:p>
            <w:r>
              <w:rPr>
                <w:b/>
                <w:sz w:val="17"/>
              </w:rPr>
              <w:t>Discussion Prompt</w:t>
            </w:r>
          </w:p>
        </w:tc>
      </w:tr>
      <w:tr>
        <w:tc>
          <w:tcPr>
            <w:tcW w:type="dxa" w:w="3504"/>
            <w:vAlign w:val="top"/>
          </w:tcPr>
          <w:p>
            <w:r>
              <w:rPr>
                <w:sz w:val="16"/>
              </w:rPr>
              <w:t>Instrumental praise</w:t>
            </w:r>
          </w:p>
        </w:tc>
        <w:tc>
          <w:tcPr>
            <w:tcW w:type="dxa" w:w="3504"/>
            <w:vAlign w:val="top"/>
          </w:tcPr>
          <w:p>
            <w:r>
              <w:rPr>
                <w:sz w:val="16"/>
              </w:rPr>
              <w:t>Psalm 150:3-4</w:t>
            </w:r>
          </w:p>
        </w:tc>
        <w:tc>
          <w:tcPr>
            <w:tcW w:type="dxa" w:w="3504"/>
            <w:vAlign w:val="top"/>
          </w:tcPr>
          <w:p>
            <w:r>
              <w:rPr>
                <w:sz w:val="16"/>
              </w:rPr>
              <w:t>How can instruments help the church praise God?</w:t>
            </w:r>
          </w:p>
        </w:tc>
      </w:tr>
      <w:tr>
        <w:tc>
          <w:tcPr>
            <w:tcW w:type="dxa" w:w="3504"/>
            <w:vAlign w:val="top"/>
          </w:tcPr>
          <w:p>
            <w:r>
              <w:rPr>
                <w:sz w:val="16"/>
              </w:rPr>
              <w:t>Skillful service</w:t>
            </w:r>
          </w:p>
        </w:tc>
        <w:tc>
          <w:tcPr>
            <w:tcW w:type="dxa" w:w="3504"/>
            <w:vAlign w:val="top"/>
          </w:tcPr>
          <w:p>
            <w:r>
              <w:rPr>
                <w:sz w:val="16"/>
              </w:rPr>
              <w:t>Psalm 33:3</w:t>
            </w:r>
          </w:p>
        </w:tc>
        <w:tc>
          <w:tcPr>
            <w:tcW w:type="dxa" w:w="3504"/>
            <w:vAlign w:val="top"/>
          </w:tcPr>
          <w:p>
            <w:r>
              <w:rPr>
                <w:sz w:val="16"/>
              </w:rPr>
              <w:t>What makes skill humble rather than showy?</w:t>
            </w:r>
          </w:p>
        </w:tc>
      </w:tr>
      <w:tr>
        <w:tc>
          <w:tcPr>
            <w:tcW w:type="dxa" w:w="3504"/>
            <w:vAlign w:val="top"/>
          </w:tcPr>
          <w:p>
            <w:r>
              <w:rPr>
                <w:sz w:val="16"/>
              </w:rPr>
              <w:t>Thankful meditation</w:t>
            </w:r>
          </w:p>
        </w:tc>
        <w:tc>
          <w:tcPr>
            <w:tcW w:type="dxa" w:w="3504"/>
            <w:vAlign w:val="top"/>
          </w:tcPr>
          <w:p>
            <w:r>
              <w:rPr>
                <w:sz w:val="16"/>
              </w:rPr>
              <w:t>Psalm 92:1-3</w:t>
            </w:r>
          </w:p>
        </w:tc>
        <w:tc>
          <w:tcPr>
            <w:tcW w:type="dxa" w:w="3504"/>
            <w:vAlign w:val="top"/>
          </w:tcPr>
          <w:p>
            <w:r>
              <w:rPr>
                <w:sz w:val="16"/>
              </w:rPr>
              <w:t>When is music a good setting for gratitude?</w:t>
            </w:r>
          </w:p>
        </w:tc>
      </w:tr>
      <w:tr>
        <w:tc>
          <w:tcPr>
            <w:tcW w:type="dxa" w:w="3504"/>
            <w:vAlign w:val="top"/>
          </w:tcPr>
          <w:p>
            <w:r>
              <w:rPr>
                <w:sz w:val="16"/>
              </w:rPr>
              <w:t>Order in worship</w:t>
            </w:r>
          </w:p>
        </w:tc>
        <w:tc>
          <w:tcPr>
            <w:tcW w:type="dxa" w:w="3504"/>
            <w:vAlign w:val="top"/>
          </w:tcPr>
          <w:p>
            <w:r>
              <w:rPr>
                <w:sz w:val="16"/>
              </w:rPr>
              <w:t>1 Corinthians 14:40</w:t>
            </w:r>
          </w:p>
        </w:tc>
        <w:tc>
          <w:tcPr>
            <w:tcW w:type="dxa" w:w="3504"/>
            <w:vAlign w:val="top"/>
          </w:tcPr>
          <w:p>
            <w:r>
              <w:rPr>
                <w:sz w:val="16"/>
              </w:rPr>
              <w:t>How should beauty and order work together?</w:t>
            </w:r>
          </w:p>
        </w:tc>
      </w:tr>
      <w:tr>
        <w:tc>
          <w:tcPr>
            <w:tcW w:type="dxa" w:w="3504"/>
            <w:vAlign w:val="top"/>
          </w:tcPr>
          <w:p>
            <w:r>
              <w:rPr>
                <w:sz w:val="16"/>
              </w:rPr>
              <w:t>Word-centered use</w:t>
            </w:r>
          </w:p>
        </w:tc>
        <w:tc>
          <w:tcPr>
            <w:tcW w:type="dxa" w:w="3504"/>
            <w:vAlign w:val="top"/>
          </w:tcPr>
          <w:p>
            <w:r>
              <w:rPr>
                <w:sz w:val="16"/>
              </w:rPr>
              <w:t>Colossians 3:16</w:t>
            </w:r>
          </w:p>
        </w:tc>
        <w:tc>
          <w:tcPr>
            <w:tcW w:type="dxa" w:w="3504"/>
            <w:vAlign w:val="top"/>
          </w:tcPr>
          <w:p>
            <w:r>
              <w:rPr>
                <w:sz w:val="16"/>
              </w:rPr>
              <w:t>How can music support the ministry of the Word?</w:t>
            </w:r>
          </w:p>
        </w:tc>
      </w:tr>
    </w:tbl>
    <w:p>
      <w:pPr>
        <w:pStyle w:val="Heading1"/>
        <w:spacing w:before="100" w:after="40"/>
      </w:pPr>
      <w:r>
        <w:t>Discussion Questions</w:t>
      </w:r>
    </w:p>
    <w:p>
      <w:pPr>
        <w:pStyle w:val="ListBullet"/>
        <w:spacing w:after="30"/>
      </w:pPr>
      <w:r>
        <w:t>Why should an instrumental piece be taught differently from a hymn with words?</w:t>
      </w:r>
    </w:p>
    <w:p>
      <w:pPr>
        <w:pStyle w:val="ListBullet"/>
        <w:spacing w:after="30"/>
      </w:pPr>
      <w:r>
        <w:t>What parts of Psalm 150 encourage reverent instrumental praise?</w:t>
      </w:r>
    </w:p>
    <w:p>
      <w:pPr>
        <w:pStyle w:val="ListBullet"/>
        <w:spacing w:after="30"/>
      </w:pPr>
      <w:r>
        <w:t>How can a repeating bass line become a teaching image for worship built on a firm foundation?</w:t>
      </w:r>
    </w:p>
    <w:p>
      <w:pPr>
        <w:pStyle w:val="ListBullet"/>
        <w:spacing w:after="30"/>
      </w:pPr>
      <w:r>
        <w:t>What dangers arise when music becomes the center of attention in a worship service?</w:t>
      </w:r>
    </w:p>
    <w:p>
      <w:pPr>
        <w:pStyle w:val="ListBullet"/>
        <w:spacing w:after="30"/>
      </w:pPr>
      <w:r>
        <w:t>How can a wedding processional point toward covenant and thanksgiving rather than atmosphere alone?</w:t>
      </w:r>
    </w:p>
    <w:p>
      <w:pPr>
        <w:pStyle w:val="ListBullet"/>
        <w:spacing w:after="30"/>
      </w:pPr>
      <w:r>
        <w:t>What should church musicians remember when playing familiar music in worship?</w:t>
      </w:r>
    </w:p>
    <w:p>
      <w:pPr>
        <w:pStyle w:val="ListBullet"/>
        <w:spacing w:after="30"/>
      </w:pPr>
      <w:r>
        <w:t>Where might this piece fit naturally in your church's worship life?</w:t>
      </w:r>
    </w:p>
    <w:p>
      <w:pPr>
        <w:pStyle w:val="Heading1"/>
        <w:spacing w:before="100" w:after="40"/>
      </w:pPr>
      <w:r>
        <w:t>Practice This Week</w:t>
      </w:r>
    </w:p>
    <w:p>
      <w:pPr>
        <w:pStyle w:val="ListBullet"/>
        <w:spacing w:after="30"/>
      </w:pPr>
      <w:r>
        <w:t>Read Psalm 150 slowly and thank God for the gift of music.</w:t>
      </w:r>
    </w:p>
    <w:p>
      <w:pPr>
        <w:pStyle w:val="ListBullet"/>
        <w:spacing w:after="30"/>
      </w:pPr>
      <w:r>
        <w:t>Listen to a short performance of Canon in D and notice the repeating foundation and interwoven lines.</w:t>
      </w:r>
    </w:p>
    <w:p>
      <w:pPr>
        <w:pStyle w:val="ListBullet"/>
        <w:spacing w:after="30"/>
      </w:pPr>
      <w:r>
        <w:t>Pray for your church's musicians, choir, instrumentalists, and worship planners.</w:t>
      </w:r>
    </w:p>
    <w:p>
      <w:pPr>
        <w:pStyle w:val="ListBullet"/>
        <w:spacing w:after="30"/>
      </w:pPr>
      <w:r>
        <w:t>Before the next worship service, ask how each musical element helps the congregation attend to God.</w:t>
      </w:r>
    </w:p>
    <w:p>
      <w:pPr>
        <w:pStyle w:val="Heading1"/>
        <w:spacing w:before="100" w:after="40"/>
      </w:pPr>
      <w:r>
        <w:t>Leader Notes</w:t>
      </w:r>
    </w:p>
    <w:p>
      <w:pPr>
        <w:spacing w:after="60" w:line="250" w:lineRule="auto"/>
      </w:pPr>
      <w:r>
        <w:t>Keep the discussion anchored in Scripture. The goal is not to make Canon in D carry more meaning than it can bear, but to help participants see how instrumental music can serve worship when framed by prayer, Scripture, and pastoral wisdom.</w:t>
      </w:r>
    </w:p>
    <w:p>
      <w:pPr>
        <w:pStyle w:val="Heading1"/>
        <w:spacing w:before="100" w:after="40"/>
      </w:pPr>
      <w:r>
        <w:t>Closing Prayer</w:t>
      </w:r>
    </w:p>
    <w:p>
      <w:pPr>
        <w:spacing w:after="60" w:line="250" w:lineRule="auto"/>
      </w:pPr>
      <w:r>
        <w:t>Lord, teach us to praise you with heart, voice, and instrument. Let beauty serve truth, let skill serve love, and let every sound in worship direct us toward you. Amen.</w:t>
      </w:r>
    </w:p>
    <w:p>
      <w:pPr>
        <w:jc w:val="center"/>
      </w:pPr>
      <w:r>
        <w:rPr>
          <w:color w:val="5A5A5A"/>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5"/>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242D38"/>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42D38"/>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242D3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242D38"/>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Canon in D</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