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292723"/>
          <w:sz w:val="36"/>
        </w:rPr>
        <w:t>I Heard the Voice of Jesus Say</w:t>
      </w:r>
    </w:p>
    <w:p>
      <w:pPr>
        <w:jc w:val="center"/>
      </w:pPr>
      <w:r>
        <w:rPr>
          <w:i/>
          <w:color w:val="745C3F"/>
          <w:sz w:val="20"/>
        </w:rPr>
        <w:t>Small Group Handout</w:t>
      </w:r>
    </w:p>
    <w:p/>
    <w:p>
      <w:r>
        <w:rPr>
          <w:b/>
        </w:rPr>
        <w:t xml:space="preserve">Purpose: </w:t>
      </w:r>
      <w:r>
        <w:t>To help a group hear the gracious call of Christ and respond with faith, rest, renewal, and obedience.</w:t>
      </w:r>
    </w:p>
    <w:p>
      <w:pPr>
        <w:pStyle w:val="Heading1"/>
        <w:spacing w:before="80" w:after="60"/>
      </w:pPr>
      <w:r>
        <w:t>Opening Reflection</w:t>
      </w:r>
    </w:p>
    <w:p>
      <w:pPr>
        <w:spacing w:after="40"/>
        <w:ind w:left="259" w:hanging="173"/>
      </w:pPr>
      <w:r>
        <w:rPr>
          <w:sz w:val="19"/>
        </w:rPr>
        <w:t>• When have you felt spiritually tired and needed more than ordinary rest?</w:t>
      </w:r>
    </w:p>
    <w:p>
      <w:pPr>
        <w:spacing w:after="40"/>
        <w:ind w:left="259" w:hanging="173"/>
      </w:pPr>
      <w:r>
        <w:rPr>
          <w:sz w:val="19"/>
        </w:rPr>
        <w:t>• Which image of Christ speaks most clearly to you right now: rest, living water, or light?</w:t>
      </w:r>
    </w:p>
    <w:p>
      <w:pPr>
        <w:spacing w:after="40"/>
        <w:ind w:left="259" w:hanging="173"/>
      </w:pPr>
      <w:r>
        <w:rPr>
          <w:sz w:val="19"/>
        </w:rPr>
        <w:t>• How can a hymn help a congregation answer the voice of Jesus together?</w:t>
      </w:r>
    </w:p>
    <w:p>
      <w:pPr>
        <w:pStyle w:val="Heading1"/>
        <w:spacing w:before="80" w:after="60"/>
      </w:pPr>
      <w:r>
        <w:t>Brief Hymn Background</w:t>
      </w:r>
    </w:p>
    <w:p>
      <w:r>
        <w:t>Horatius Bonar, a Scottish Presbyterian minister and hymn writer, published this hymn in 1846. Bonar wrote with the pastoral aim of making the gospel plain, memorable, and personally received. His hymn moves through three promises of Christ: rest for the weary, living water for the thirsty, and light for those walking in darkness.</w:t>
      </w:r>
    </w:p>
    <w:p>
      <w:r>
        <w:t>The hymn is commonly sung to KINGSFOLD, an English folk melody arranged by Ralph Vaughan Williams for The English Hymnal in 1906. Its gentle contour gives the words a reflective, welcoming character.</w:t>
      </w:r>
    </w:p>
    <w:p>
      <w:pPr>
        <w:pStyle w:val="Heading1"/>
        <w:spacing w:before="80" w:after="60"/>
      </w:pPr>
      <w:r>
        <w:t>Scripture for Study</w:t>
      </w:r>
    </w:p>
    <w:p>
      <w:pPr>
        <w:spacing w:after="40"/>
        <w:ind w:left="259" w:hanging="173"/>
      </w:pPr>
      <w:r>
        <w:rPr>
          <w:sz w:val="19"/>
        </w:rPr>
        <w:t>• Matthew 11:28-30 - Christ calls the weary to come to him and find rest for the soul.</w:t>
      </w:r>
    </w:p>
    <w:p>
      <w:pPr>
        <w:spacing w:after="40"/>
        <w:ind w:left="259" w:hanging="173"/>
      </w:pPr>
      <w:r>
        <w:rPr>
          <w:sz w:val="19"/>
        </w:rPr>
        <w:t>• John 4:13-14 - Christ promises living water that springs up to eternal life.</w:t>
      </w:r>
    </w:p>
    <w:p>
      <w:pPr>
        <w:spacing w:after="40"/>
        <w:ind w:left="259" w:hanging="173"/>
      </w:pPr>
      <w:r>
        <w:rPr>
          <w:sz w:val="19"/>
        </w:rPr>
        <w:t>• John 8:12 - Christ declares himself the light of the world.</w:t>
      </w:r>
    </w:p>
    <w:p>
      <w:pPr>
        <w:spacing w:after="40"/>
        <w:ind w:left="259" w:hanging="173"/>
      </w:pPr>
      <w:r>
        <w:rPr>
          <w:sz w:val="19"/>
        </w:rPr>
        <w:t>• Isaiah 55:1-3 - God calls the thirsty to come freely and receive life.</w:t>
      </w:r>
    </w:p>
    <w:p>
      <w:pPr>
        <w:spacing w:after="40"/>
        <w:ind w:left="259" w:hanging="173"/>
      </w:pPr>
      <w:r>
        <w:rPr>
          <w:sz w:val="19"/>
        </w:rPr>
        <w:t>• Revelation 22:17 - The final invitation of Scripture calls the thirsty to receive the water of life.</w:t>
      </w:r>
    </w:p>
    <w:p>
      <w:pPr>
        <w:pStyle w:val="Heading1"/>
        <w:spacing w:before="80" w:after="60"/>
      </w:pPr>
      <w:r>
        <w:t>Hymn-Section Study</w:t>
      </w:r>
    </w:p>
    <w:p>
      <w:pPr>
        <w:pStyle w:val="Heading2"/>
        <w:spacing w:before="60" w:after="40"/>
      </w:pPr>
      <w:r>
        <w:t>1. The Weary Hear Christ’s Invitation</w:t>
      </w:r>
    </w:p>
    <w:p>
      <w:r>
        <w:t>The opening movement pictures a burdened soul hearing Jesus call with mercy. The promise is not merely a pause from activity, but rest given by the gentle and lowly Savior. Matthew 11:28-30 teaches that rest comes through coming to Christ and learning from him.</w:t>
      </w:r>
    </w:p>
    <w:p>
      <w:pPr>
        <w:pStyle w:val="Heading2"/>
        <w:spacing w:before="60" w:after="40"/>
      </w:pPr>
      <w:r>
        <w:t>2. The Thirsty Receive Living Water</w:t>
      </w:r>
    </w:p>
    <w:p>
      <w:r>
        <w:t>The second movement turns from weariness to thirst. Christ gives life that cannot be produced by human strength. John 4 shows that the gift of living water reaches into the deepest need of the soul and becomes a lasting life within the believer.</w:t>
      </w:r>
    </w:p>
    <w:p>
      <w:pPr>
        <w:pStyle w:val="Heading2"/>
        <w:spacing w:before="60" w:after="40"/>
      </w:pPr>
      <w:r>
        <w:t>3. The Darkened Walk in Christ’s Light</w:t>
      </w:r>
    </w:p>
    <w:p>
      <w:r>
        <w:t>The final movement speaks to those needing guidance, hope, and clarity. John 8:12 teaches that Christ does not simply point toward light; he is the light. The response of faith becomes a daily walk in his brightness.</w:t>
      </w:r>
    </w:p>
    <w:p>
      <w:r>
        <w:br w:type="page"/>
      </w:r>
    </w:p>
    <w:p>
      <w:pPr>
        <w:pStyle w:val="Heading1"/>
        <w:spacing w:before="80" w:after="60"/>
      </w:pPr>
      <w:r>
        <w:t>Study Table</w:t>
      </w:r>
    </w:p>
    <w:tbl>
      <w:tblPr>
        <w:tblStyle w:val="TableGrid"/>
        <w:tblW w:type="auto" w:w="0"/>
        <w:jc w:val="center"/>
        <w:tblLook w:firstColumn="1" w:firstRow="1" w:lastColumn="0" w:lastRow="0" w:noHBand="0" w:noVBand="1" w:val="04A0"/>
      </w:tblPr>
      <w:tblGrid>
        <w:gridCol w:w="3456"/>
        <w:gridCol w:w="3456"/>
        <w:gridCol w:w="3456"/>
      </w:tblGrid>
      <w:tr>
        <w:tc>
          <w:tcPr>
            <w:tcW w:type="dxa" w:w="3456"/>
            <w:shd w:fill="8A633A"/>
          </w:tcPr>
          <w:p>
            <w:r/>
            <w:r>
              <w:rPr>
                <w:rFonts w:ascii="Aptos" w:hAnsi="Aptos"/>
                <w:b/>
                <w:color w:val="FFFFFF"/>
                <w:sz w:val="18"/>
              </w:rPr>
              <w:t>Hymn Theme</w:t>
            </w:r>
          </w:p>
        </w:tc>
        <w:tc>
          <w:tcPr>
            <w:tcW w:type="dxa" w:w="3456"/>
            <w:shd w:fill="8A633A"/>
          </w:tcPr>
          <w:p>
            <w:r/>
            <w:r>
              <w:rPr>
                <w:rFonts w:ascii="Aptos" w:hAnsi="Aptos"/>
                <w:b/>
                <w:color w:val="FFFFFF"/>
                <w:sz w:val="18"/>
              </w:rPr>
              <w:t>Scripture Connection</w:t>
            </w:r>
          </w:p>
        </w:tc>
        <w:tc>
          <w:tcPr>
            <w:tcW w:type="dxa" w:w="3456"/>
            <w:shd w:fill="8A633A"/>
          </w:tcPr>
          <w:p>
            <w:r/>
            <w:r>
              <w:rPr>
                <w:rFonts w:ascii="Aptos" w:hAnsi="Aptos"/>
                <w:b/>
                <w:color w:val="FFFFFF"/>
                <w:sz w:val="18"/>
              </w:rPr>
              <w:t>Discussion Prompt</w:t>
            </w:r>
          </w:p>
        </w:tc>
      </w:tr>
      <w:tr>
        <w:tc>
          <w:tcPr>
            <w:tcW w:type="dxa" w:w="3456"/>
            <w:vAlign w:val="top"/>
          </w:tcPr>
          <w:p>
            <w:r>
              <w:rPr>
                <w:color w:val="292723"/>
              </w:rPr>
            </w:r>
            <w:r>
              <w:rPr>
                <w:rFonts w:ascii="Aptos" w:hAnsi="Aptos"/>
                <w:b w:val="0"/>
                <w:sz w:val="18"/>
              </w:rPr>
              <w:t>Rest</w:t>
            </w:r>
          </w:p>
        </w:tc>
        <w:tc>
          <w:tcPr>
            <w:tcW w:type="dxa" w:w="3456"/>
            <w:vAlign w:val="top"/>
          </w:tcPr>
          <w:p>
            <w:r>
              <w:rPr>
                <w:color w:val="292723"/>
              </w:rPr>
            </w:r>
            <w:r>
              <w:rPr>
                <w:rFonts w:ascii="Aptos" w:hAnsi="Aptos"/>
                <w:b w:val="0"/>
                <w:sz w:val="18"/>
              </w:rPr>
              <w:t>Matthew 11:28-30</w:t>
            </w:r>
          </w:p>
        </w:tc>
        <w:tc>
          <w:tcPr>
            <w:tcW w:type="dxa" w:w="3456"/>
            <w:vAlign w:val="top"/>
          </w:tcPr>
          <w:p>
            <w:r>
              <w:rPr>
                <w:color w:val="292723"/>
              </w:rPr>
            </w:r>
            <w:r>
              <w:rPr>
                <w:rFonts w:ascii="Aptos" w:hAnsi="Aptos"/>
                <w:b w:val="0"/>
                <w:sz w:val="18"/>
              </w:rPr>
              <w:t>What burden do people commonly carry that Christ alone can answer?</w:t>
            </w:r>
          </w:p>
        </w:tc>
      </w:tr>
      <w:tr>
        <w:tc>
          <w:tcPr>
            <w:tcW w:type="dxa" w:w="3456"/>
            <w:vAlign w:val="top"/>
          </w:tcPr>
          <w:p>
            <w:r>
              <w:rPr>
                <w:color w:val="292723"/>
              </w:rPr>
            </w:r>
            <w:r>
              <w:rPr>
                <w:rFonts w:ascii="Aptos" w:hAnsi="Aptos"/>
                <w:b w:val="0"/>
                <w:sz w:val="18"/>
              </w:rPr>
              <w:t>Living water</w:t>
            </w:r>
          </w:p>
        </w:tc>
        <w:tc>
          <w:tcPr>
            <w:tcW w:type="dxa" w:w="3456"/>
            <w:vAlign w:val="top"/>
          </w:tcPr>
          <w:p>
            <w:r>
              <w:rPr>
                <w:color w:val="292723"/>
              </w:rPr>
            </w:r>
            <w:r>
              <w:rPr>
                <w:rFonts w:ascii="Aptos" w:hAnsi="Aptos"/>
                <w:b w:val="0"/>
                <w:sz w:val="18"/>
              </w:rPr>
              <w:t>John 4:13-14; Isaiah 55:1-3</w:t>
            </w:r>
          </w:p>
        </w:tc>
        <w:tc>
          <w:tcPr>
            <w:tcW w:type="dxa" w:w="3456"/>
            <w:vAlign w:val="top"/>
          </w:tcPr>
          <w:p>
            <w:r>
              <w:rPr>
                <w:color w:val="292723"/>
              </w:rPr>
            </w:r>
            <w:r>
              <w:rPr>
                <w:rFonts w:ascii="Aptos" w:hAnsi="Aptos"/>
                <w:b w:val="0"/>
                <w:sz w:val="18"/>
              </w:rPr>
              <w:t>What thirsts cannot be satisfied by success, comfort, or activity?</w:t>
            </w:r>
          </w:p>
        </w:tc>
      </w:tr>
      <w:tr>
        <w:tc>
          <w:tcPr>
            <w:tcW w:type="dxa" w:w="3456"/>
            <w:vAlign w:val="top"/>
          </w:tcPr>
          <w:p>
            <w:r>
              <w:rPr>
                <w:color w:val="292723"/>
              </w:rPr>
            </w:r>
            <w:r>
              <w:rPr>
                <w:rFonts w:ascii="Aptos" w:hAnsi="Aptos"/>
                <w:b w:val="0"/>
                <w:sz w:val="18"/>
              </w:rPr>
              <w:t>Light</w:t>
            </w:r>
          </w:p>
        </w:tc>
        <w:tc>
          <w:tcPr>
            <w:tcW w:type="dxa" w:w="3456"/>
            <w:vAlign w:val="top"/>
          </w:tcPr>
          <w:p>
            <w:r>
              <w:rPr>
                <w:color w:val="292723"/>
              </w:rPr>
            </w:r>
            <w:r>
              <w:rPr>
                <w:rFonts w:ascii="Aptos" w:hAnsi="Aptos"/>
                <w:b w:val="0"/>
                <w:sz w:val="18"/>
              </w:rPr>
              <w:t>John 8:12</w:t>
            </w:r>
          </w:p>
        </w:tc>
        <w:tc>
          <w:tcPr>
            <w:tcW w:type="dxa" w:w="3456"/>
            <w:vAlign w:val="top"/>
          </w:tcPr>
          <w:p>
            <w:r>
              <w:rPr>
                <w:color w:val="292723"/>
              </w:rPr>
            </w:r>
            <w:r>
              <w:rPr>
                <w:rFonts w:ascii="Aptos" w:hAnsi="Aptos"/>
                <w:b w:val="0"/>
                <w:sz w:val="18"/>
              </w:rPr>
              <w:t>Where do believers need Christ’s light for daily obedience?</w:t>
            </w:r>
          </w:p>
        </w:tc>
      </w:tr>
      <w:tr>
        <w:tc>
          <w:tcPr>
            <w:tcW w:type="dxa" w:w="3456"/>
            <w:vAlign w:val="top"/>
          </w:tcPr>
          <w:p>
            <w:r>
              <w:rPr>
                <w:color w:val="292723"/>
              </w:rPr>
            </w:r>
            <w:r>
              <w:rPr>
                <w:rFonts w:ascii="Aptos" w:hAnsi="Aptos"/>
                <w:b w:val="0"/>
                <w:sz w:val="18"/>
              </w:rPr>
              <w:t>Invitation</w:t>
            </w:r>
          </w:p>
        </w:tc>
        <w:tc>
          <w:tcPr>
            <w:tcW w:type="dxa" w:w="3456"/>
            <w:vAlign w:val="top"/>
          </w:tcPr>
          <w:p>
            <w:r>
              <w:rPr>
                <w:color w:val="292723"/>
              </w:rPr>
            </w:r>
            <w:r>
              <w:rPr>
                <w:rFonts w:ascii="Aptos" w:hAnsi="Aptos"/>
                <w:b w:val="0"/>
                <w:sz w:val="18"/>
              </w:rPr>
              <w:t>Revelation 22:17</w:t>
            </w:r>
          </w:p>
        </w:tc>
        <w:tc>
          <w:tcPr>
            <w:tcW w:type="dxa" w:w="3456"/>
            <w:vAlign w:val="top"/>
          </w:tcPr>
          <w:p>
            <w:r>
              <w:rPr>
                <w:color w:val="292723"/>
              </w:rPr>
            </w:r>
            <w:r>
              <w:rPr>
                <w:rFonts w:ascii="Aptos" w:hAnsi="Aptos"/>
                <w:b w:val="0"/>
                <w:sz w:val="18"/>
              </w:rPr>
              <w:t>How can the church make Christ’s invitation clear and gracious?</w:t>
            </w:r>
          </w:p>
        </w:tc>
      </w:tr>
    </w:tbl>
    <w:p>
      <w:pPr>
        <w:pStyle w:val="Heading1"/>
        <w:spacing w:before="80" w:after="60"/>
      </w:pPr>
      <w:r>
        <w:t>Discussion Questions</w:t>
      </w:r>
    </w:p>
    <w:p>
      <w:pPr>
        <w:spacing w:after="40"/>
        <w:ind w:left="259" w:hanging="173"/>
      </w:pPr>
      <w:r>
        <w:rPr>
          <w:sz w:val="19"/>
        </w:rPr>
        <w:t>• What does the hymn teach about how people come to Christ?</w:t>
      </w:r>
    </w:p>
    <w:p>
      <w:pPr>
        <w:spacing w:after="40"/>
        <w:ind w:left="259" w:hanging="173"/>
      </w:pPr>
      <w:r>
        <w:rPr>
          <w:sz w:val="19"/>
        </w:rPr>
        <w:t>• How does Matthew 11 guard us from thinking rest is earned by performance?</w:t>
      </w:r>
    </w:p>
    <w:p>
      <w:pPr>
        <w:spacing w:after="40"/>
        <w:ind w:left="259" w:hanging="173"/>
      </w:pPr>
      <w:r>
        <w:rPr>
          <w:sz w:val="19"/>
        </w:rPr>
        <w:t>• Why is spiritual thirst a helpful image for explaining the human heart?</w:t>
      </w:r>
    </w:p>
    <w:p>
      <w:pPr>
        <w:spacing w:after="40"/>
        <w:ind w:left="259" w:hanging="173"/>
      </w:pPr>
      <w:r>
        <w:rPr>
          <w:sz w:val="19"/>
        </w:rPr>
        <w:t>• What difference does it make that Jesus says, “I am the light of the world”?</w:t>
      </w:r>
    </w:p>
    <w:p>
      <w:pPr>
        <w:spacing w:after="40"/>
        <w:ind w:left="259" w:hanging="173"/>
      </w:pPr>
      <w:r>
        <w:rPr>
          <w:sz w:val="19"/>
        </w:rPr>
        <w:t>• Which movement of the hymn would be most helpful for a weary believer? Why?</w:t>
      </w:r>
    </w:p>
    <w:p>
      <w:pPr>
        <w:spacing w:after="40"/>
        <w:ind w:left="259" w:hanging="173"/>
      </w:pPr>
      <w:r>
        <w:rPr>
          <w:sz w:val="19"/>
        </w:rPr>
        <w:t>• How can a congregation sing this hymn as both testimony and invitation?</w:t>
      </w:r>
    </w:p>
    <w:p>
      <w:pPr>
        <w:spacing w:after="40"/>
        <w:ind w:left="259" w:hanging="173"/>
      </w:pPr>
      <w:r>
        <w:rPr>
          <w:sz w:val="19"/>
        </w:rPr>
        <w:t>• What practical response should follow from hearing Christ’s voice today?</w:t>
      </w:r>
    </w:p>
    <w:p>
      <w:pPr>
        <w:pStyle w:val="Heading1"/>
        <w:spacing w:before="80" w:after="60"/>
      </w:pPr>
      <w:r>
        <w:t>Practice This Week</w:t>
      </w:r>
    </w:p>
    <w:p>
      <w:pPr>
        <w:spacing w:after="40"/>
        <w:ind w:left="259" w:hanging="173"/>
      </w:pPr>
      <w:r>
        <w:rPr>
          <w:sz w:val="19"/>
        </w:rPr>
        <w:t>• Pray Matthew 11:28-30 each morning, naming one burden before Christ.</w:t>
      </w:r>
    </w:p>
    <w:p>
      <w:pPr>
        <w:spacing w:after="40"/>
        <w:ind w:left="259" w:hanging="173"/>
      </w:pPr>
      <w:r>
        <w:rPr>
          <w:sz w:val="19"/>
        </w:rPr>
        <w:t>• Read John 4:1-26 and ask what thirst Jesus is exposing and healing.</w:t>
      </w:r>
    </w:p>
    <w:p>
      <w:pPr>
        <w:spacing w:after="40"/>
        <w:ind w:left="259" w:hanging="173"/>
      </w:pPr>
      <w:r>
        <w:rPr>
          <w:sz w:val="19"/>
        </w:rPr>
        <w:t>• Choose one act of obedience that reflects walking in Christ’s light.</w:t>
      </w:r>
    </w:p>
    <w:p>
      <w:pPr>
        <w:spacing w:after="40"/>
        <w:ind w:left="259" w:hanging="173"/>
      </w:pPr>
      <w:r>
        <w:rPr>
          <w:sz w:val="19"/>
        </w:rPr>
        <w:t>• Encourage one weary person with a Scripture promise rather than quick advice.</w:t>
      </w:r>
    </w:p>
    <w:p>
      <w:pPr>
        <w:pStyle w:val="Heading1"/>
        <w:spacing w:before="80" w:after="60"/>
      </w:pPr>
      <w:r>
        <w:t>Optional Leader Notes</w:t>
      </w:r>
    </w:p>
    <w:p>
      <w:r>
        <w:t>Keep the discussion centered on Christ’s invitation, not on self-analysis alone. Move from personal experience to Scripture, then from Scripture to faithful response. Bonar’s hymn is strongest when heard as the believer’s answer to the words of Jesus.</w:t>
      </w:r>
    </w:p>
    <w:p>
      <w:pPr>
        <w:pStyle w:val="Heading1"/>
        <w:spacing w:before="80" w:after="60"/>
      </w:pPr>
      <w:r>
        <w:t>Closing Prayer</w:t>
      </w:r>
    </w:p>
    <w:p>
      <w:r>
        <w:t>Lord Jesus, speak your promise again to weary, thirsty, and darkened hearts. Draw us to your rest, satisfy us with your life, and lead us in your light until our days are done. Amen.</w:t>
      </w:r>
    </w:p>
    <w:p>
      <w:pPr>
        <w:jc w:val="center"/>
      </w:pPr>
      <w:r>
        <w:rPr>
          <w:color w:val="6E6458"/>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E6458"/>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eastAsia="Aptos Display"/>
      <w:b/>
      <w:bCs/>
      <w:color w:val="604A32"/>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eastAsia="Aptos Display"/>
      <w:b/>
      <w:bCs/>
      <w:color w:val="604A32"/>
      <w:sz w:val="2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eastAsia="Aptos Display"/>
      <w:b/>
      <w:bCs/>
      <w:color w:val="604A32"/>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eastAsia="Aptos Display"/>
      <w:color w:val="292723"/>
      <w:spacing w:val="5"/>
      <w:kern w:val="28"/>
      <w:sz w:val="3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Heard the Voice of Jesus Say Small Group Handout</dc:title>
  <dc:subject>Hymn study resource</dc:subject>
  <dc:creator>HymnInfo.com</dc:creator>
  <cp:keywords>hymn study, Christian worship, church teaching, HymnInfo</cp:keywords>
  <dc:description/>
  <cp:lastModifiedBy>HymnInfo.com</cp:lastModifiedBy>
  <cp:revision>1</cp:revision>
  <dcterms:created xsi:type="dcterms:W3CDTF">2013-12-23T23:15:00Z</dcterms:created>
  <dcterms:modified xsi:type="dcterms:W3CDTF">2013-12-23T23:15:00Z</dcterms:modified>
  <cp:category/>
</cp:coreProperties>
</file>