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784C22"/>
          <w:sz w:val="42"/>
        </w:rPr>
        <w:t>Be Known to Us in Breaking Bread</w:t>
      </w:r>
    </w:p>
    <w:p>
      <w:pPr>
        <w:jc w:val="center"/>
      </w:pPr>
      <w:r>
        <w:rPr>
          <w:rFonts w:ascii="Aptos" w:hAnsi="Aptos"/>
          <w:color w:val="5C5246"/>
          <w:sz w:val="21"/>
        </w:rPr>
        <w:t>Sermon Outline</w:t>
      </w:r>
    </w:p>
    <w:p/>
    <w:p>
      <w:pPr>
        <w:spacing w:before="140" w:after="40"/>
      </w:pPr>
      <w:r>
        <w:rPr>
          <w:rFonts w:ascii="Georgia" w:hAnsi="Georgia"/>
          <w:b/>
          <w:color w:val="2E523E"/>
          <w:sz w:val="26"/>
        </w:rPr>
        <w:t>Sermon Title</w:t>
      </w:r>
    </w:p>
    <w:p>
      <w:pPr>
        <w:spacing w:after="60" w:line="252" w:lineRule="auto"/>
      </w:pPr>
      <w:r>
        <w:rPr>
          <w:rFonts w:ascii="Aptos" w:hAnsi="Aptos"/>
          <w:b/>
          <w:i w:val="0"/>
          <w:color w:val="26211C"/>
          <w:sz w:val="20"/>
        </w:rPr>
        <w:t>Known in the Breaking of Bread</w:t>
      </w:r>
    </w:p>
    <w:p>
      <w:pPr>
        <w:spacing w:before="140" w:after="40"/>
      </w:pPr>
      <w:r>
        <w:rPr>
          <w:rFonts w:ascii="Georgia" w:hAnsi="Georgia"/>
          <w:b/>
          <w:color w:val="2E523E"/>
          <w:sz w:val="26"/>
        </w:rPr>
        <w:t>Main Text and Supporting Scriptures</w:t>
      </w:r>
    </w:p>
    <w:p>
      <w:pPr>
        <w:spacing w:after="60" w:line="252" w:lineRule="auto"/>
      </w:pPr>
      <w:r>
        <w:rPr>
          <w:rFonts w:ascii="Aptos" w:hAnsi="Aptos"/>
          <w:b w:val="0"/>
          <w:i w:val="0"/>
          <w:color w:val="26211C"/>
          <w:sz w:val="20"/>
        </w:rPr>
        <w:t>Main Text: Luke 24:30-35</w:t>
      </w:r>
    </w:p>
    <w:p>
      <w:pPr>
        <w:pStyle w:val="ListBullet"/>
        <w:spacing w:after="20"/>
        <w:ind w:left="317"/>
      </w:pPr>
      <w:r>
        <w:rPr>
          <w:rFonts w:ascii="Aptos" w:hAnsi="Aptos"/>
          <w:color w:val="26211C"/>
          <w:sz w:val="19"/>
        </w:rPr>
        <w:t>Acts 2:42</w:t>
      </w:r>
    </w:p>
    <w:p>
      <w:pPr>
        <w:pStyle w:val="ListBullet"/>
        <w:spacing w:after="20"/>
        <w:ind w:left="317"/>
      </w:pPr>
      <w:r>
        <w:rPr>
          <w:rFonts w:ascii="Aptos" w:hAnsi="Aptos"/>
          <w:color w:val="26211C"/>
          <w:sz w:val="19"/>
        </w:rPr>
        <w:t>1 Corinthians 10:16</w:t>
      </w:r>
    </w:p>
    <w:p>
      <w:pPr>
        <w:pStyle w:val="ListBullet"/>
        <w:spacing w:after="20"/>
        <w:ind w:left="317"/>
      </w:pPr>
      <w:r>
        <w:rPr>
          <w:rFonts w:ascii="Aptos" w:hAnsi="Aptos"/>
          <w:color w:val="26211C"/>
          <w:sz w:val="19"/>
        </w:rPr>
        <w:t>1 Corinthians 11:26</w:t>
      </w:r>
    </w:p>
    <w:p>
      <w:pPr>
        <w:pStyle w:val="ListBullet"/>
        <w:spacing w:after="20"/>
        <w:ind w:left="317"/>
      </w:pPr>
      <w:r>
        <w:rPr>
          <w:rFonts w:ascii="Aptos" w:hAnsi="Aptos"/>
          <w:color w:val="26211C"/>
          <w:sz w:val="19"/>
        </w:rPr>
        <w:t>John 6:35</w:t>
      </w:r>
    </w:p>
    <w:p>
      <w:pPr>
        <w:spacing w:before="140" w:after="40"/>
      </w:pPr>
      <w:r>
        <w:rPr>
          <w:rFonts w:ascii="Georgia" w:hAnsi="Georgia"/>
          <w:b/>
          <w:color w:val="2E523E"/>
          <w:sz w:val="26"/>
        </w:rPr>
        <w:t>Big Idea</w:t>
      </w:r>
    </w:p>
    <w:p>
      <w:pPr>
        <w:spacing w:after="60" w:line="252" w:lineRule="auto"/>
      </w:pPr>
      <w:r>
        <w:rPr>
          <w:rFonts w:ascii="Aptos" w:hAnsi="Aptos"/>
          <w:b w:val="0"/>
          <w:i w:val="0"/>
          <w:color w:val="26211C"/>
          <w:sz w:val="20"/>
        </w:rPr>
        <w:t>The risen Christ opens the eyes of His people, nourishes them at His table, and sends them back into fellowship and witness.</w:t>
      </w:r>
    </w:p>
    <w:p>
      <w:pPr>
        <w:spacing w:before="140" w:after="40"/>
      </w:pPr>
      <w:r>
        <w:rPr>
          <w:rFonts w:ascii="Georgia" w:hAnsi="Georgia"/>
          <w:b/>
          <w:color w:val="2E523E"/>
          <w:sz w:val="26"/>
        </w:rPr>
        <w:t>Introduction</w:t>
      </w:r>
    </w:p>
    <w:p>
      <w:pPr>
        <w:spacing w:after="60" w:line="252" w:lineRule="auto"/>
      </w:pPr>
      <w:r>
        <w:rPr>
          <w:rFonts w:ascii="Aptos" w:hAnsi="Aptos"/>
          <w:b w:val="0"/>
          <w:i w:val="0"/>
          <w:color w:val="26211C"/>
          <w:sz w:val="20"/>
        </w:rPr>
        <w:t>Many believers know what it is to sit at a table while carrying confusion, grief, or disappointment. The Emmaus disciples walked with the risen Christ before they recognized Him. Montgomery’s communion hymn gives the church a simple prayer: Lord, be known to us where You have promised to meet us, and do not depart from us.</w:t>
      </w:r>
    </w:p>
    <w:p>
      <w:pPr>
        <w:spacing w:before="60" w:after="40"/>
      </w:pPr>
      <w:r>
        <w:rPr>
          <w:rFonts w:ascii="Georgia" w:hAnsi="Georgia"/>
          <w:b/>
          <w:color w:val="784C22"/>
          <w:sz w:val="22"/>
        </w:rPr>
        <w:t>1. Christ meets discouraged disciples on the road.</w:t>
      </w:r>
    </w:p>
    <w:p>
      <w:pPr>
        <w:spacing w:after="60" w:line="252" w:lineRule="auto"/>
      </w:pPr>
      <w:r>
        <w:rPr>
          <w:rFonts w:ascii="Aptos" w:hAnsi="Aptos"/>
          <w:b w:val="0"/>
          <w:i w:val="0"/>
          <w:color w:val="26211C"/>
          <w:sz w:val="20"/>
        </w:rPr>
        <w:t>The Emmaus story begins with disappointed followers who know the facts of Jesus’ death but have not yet grasped the triumph of His resurrection.</w:t>
      </w:r>
    </w:p>
    <w:p>
      <w:pPr>
        <w:spacing w:after="60" w:line="252" w:lineRule="auto"/>
      </w:pPr>
      <w:r>
        <w:rPr>
          <w:rFonts w:ascii="Aptos" w:hAnsi="Aptos"/>
          <w:b w:val="0"/>
          <w:i w:val="0"/>
          <w:color w:val="26211C"/>
          <w:sz w:val="19"/>
        </w:rPr>
        <w:t>Hymn connection: The hymn assumes that worshipers need more than religious memory; they need the living Christ to make Himself known.</w:t>
      </w:r>
    </w:p>
    <w:p>
      <w:pPr>
        <w:spacing w:after="60" w:line="252" w:lineRule="auto"/>
      </w:pPr>
      <w:r>
        <w:rPr>
          <w:rFonts w:ascii="Aptos" w:hAnsi="Aptos"/>
          <w:b w:val="0"/>
          <w:i w:val="0"/>
          <w:color w:val="26211C"/>
          <w:sz w:val="19"/>
        </w:rPr>
        <w:t>Biblical support: Luke 24:13-27; Luke 24:32</w:t>
      </w:r>
    </w:p>
    <w:p>
      <w:pPr>
        <w:spacing w:after="60" w:line="252" w:lineRule="auto"/>
      </w:pPr>
      <w:r>
        <w:rPr>
          <w:rFonts w:ascii="Aptos" w:hAnsi="Aptos"/>
          <w:b w:val="0"/>
          <w:i w:val="0"/>
          <w:color w:val="26211C"/>
          <w:sz w:val="19"/>
        </w:rPr>
        <w:t>Illustration idea: Describe a believer who knows the story of Easter but still walks under the weight of grief.</w:t>
      </w:r>
    </w:p>
    <w:p>
      <w:pPr>
        <w:spacing w:after="60" w:line="252" w:lineRule="auto"/>
      </w:pPr>
      <w:r>
        <w:rPr>
          <w:rFonts w:ascii="Aptos" w:hAnsi="Aptos"/>
          <w:b w:val="0"/>
          <w:i w:val="0"/>
          <w:color w:val="26211C"/>
          <w:sz w:val="19"/>
        </w:rPr>
        <w:t>Application: Bring discouragement honestly to Christ; He is patient with slow hearts.</w:t>
      </w:r>
    </w:p>
    <w:p>
      <w:pPr>
        <w:spacing w:before="60" w:after="40"/>
      </w:pPr>
      <w:r>
        <w:rPr>
          <w:rFonts w:ascii="Georgia" w:hAnsi="Georgia"/>
          <w:b/>
          <w:color w:val="784C22"/>
          <w:sz w:val="22"/>
        </w:rPr>
        <w:t>2. Christ is recognized at the table.</w:t>
      </w:r>
    </w:p>
    <w:p>
      <w:pPr>
        <w:spacing w:after="60" w:line="252" w:lineRule="auto"/>
      </w:pPr>
      <w:r>
        <w:rPr>
          <w:rFonts w:ascii="Aptos" w:hAnsi="Aptos"/>
          <w:b w:val="0"/>
          <w:i w:val="0"/>
          <w:color w:val="26211C"/>
          <w:sz w:val="20"/>
        </w:rPr>
        <w:t>The decisive moment comes when Jesus takes, blesses, breaks, and gives the bread. Their eyes are opened and they recognize Him.</w:t>
      </w:r>
    </w:p>
    <w:p>
      <w:pPr>
        <w:spacing w:after="60" w:line="252" w:lineRule="auto"/>
      </w:pPr>
      <w:r>
        <w:rPr>
          <w:rFonts w:ascii="Aptos" w:hAnsi="Aptos"/>
          <w:b w:val="0"/>
          <w:i w:val="0"/>
          <w:color w:val="26211C"/>
          <w:sz w:val="19"/>
        </w:rPr>
        <w:t>Hymn connection: The hymn’s first prayer grows from this scene: that Christ would be known in the breaking of bread.</w:t>
      </w:r>
    </w:p>
    <w:p>
      <w:pPr>
        <w:spacing w:after="60" w:line="252" w:lineRule="auto"/>
      </w:pPr>
      <w:r>
        <w:rPr>
          <w:rFonts w:ascii="Aptos" w:hAnsi="Aptos"/>
          <w:b w:val="0"/>
          <w:i w:val="0"/>
          <w:color w:val="26211C"/>
          <w:sz w:val="19"/>
        </w:rPr>
        <w:t>Biblical support: Luke 24:30-31; 1 Corinthians 10:16</w:t>
      </w:r>
    </w:p>
    <w:p>
      <w:pPr>
        <w:spacing w:after="60" w:line="252" w:lineRule="auto"/>
      </w:pPr>
      <w:r>
        <w:rPr>
          <w:rFonts w:ascii="Aptos" w:hAnsi="Aptos"/>
          <w:b w:val="0"/>
          <w:i w:val="0"/>
          <w:color w:val="26211C"/>
          <w:sz w:val="19"/>
        </w:rPr>
        <w:t>Illustration idea: Use the image of a familiar gesture that suddenly reveals a beloved person’s identity.</w:t>
      </w:r>
    </w:p>
    <w:p>
      <w:pPr>
        <w:spacing w:after="60" w:line="252" w:lineRule="auto"/>
      </w:pPr>
      <w:r>
        <w:rPr>
          <w:rFonts w:ascii="Aptos" w:hAnsi="Aptos"/>
          <w:b w:val="0"/>
          <w:i w:val="0"/>
          <w:color w:val="26211C"/>
          <w:sz w:val="19"/>
        </w:rPr>
        <w:t>Application: Come to the Lord’s Table seeking Christ Himself, not merely a religious moment.</w:t>
      </w:r>
    </w:p>
    <w:p>
      <w:pPr>
        <w:spacing w:before="60" w:after="40"/>
      </w:pPr>
      <w:r>
        <w:rPr>
          <w:rFonts w:ascii="Georgia" w:hAnsi="Georgia"/>
          <w:b/>
          <w:color w:val="784C22"/>
          <w:sz w:val="22"/>
        </w:rPr>
        <w:t>3. Christ nourishes faith through word, fellowship, and sacrament.</w:t>
      </w:r>
    </w:p>
    <w:p>
      <w:pPr>
        <w:spacing w:after="60" w:line="252" w:lineRule="auto"/>
      </w:pPr>
      <w:r>
        <w:rPr>
          <w:rFonts w:ascii="Aptos" w:hAnsi="Aptos"/>
          <w:b w:val="0"/>
          <w:i w:val="0"/>
          <w:color w:val="26211C"/>
          <w:sz w:val="20"/>
        </w:rPr>
        <w:t>Luke joins opened Scriptures, burning hearts, table fellowship, and witness. Acts 2 shows the same pattern in the early church.</w:t>
      </w:r>
    </w:p>
    <w:p>
      <w:pPr>
        <w:spacing w:after="60" w:line="252" w:lineRule="auto"/>
      </w:pPr>
      <w:r>
        <w:rPr>
          <w:rFonts w:ascii="Aptos" w:hAnsi="Aptos"/>
          <w:b w:val="0"/>
          <w:i w:val="0"/>
          <w:color w:val="26211C"/>
          <w:sz w:val="19"/>
        </w:rPr>
        <w:t>Hymn connection: The hymn asks Christ to spread His table in the heart, emphasizing inward nourishment and abiding communion.</w:t>
      </w:r>
    </w:p>
    <w:p>
      <w:pPr>
        <w:spacing w:after="60" w:line="252" w:lineRule="auto"/>
      </w:pPr>
      <w:r>
        <w:rPr>
          <w:rFonts w:ascii="Aptos" w:hAnsi="Aptos"/>
          <w:b w:val="0"/>
          <w:i w:val="0"/>
          <w:color w:val="26211C"/>
          <w:sz w:val="19"/>
        </w:rPr>
        <w:t>Biblical support: Luke 24:32-35; Acts 2:42; John 6:35</w:t>
      </w:r>
    </w:p>
    <w:p>
      <w:pPr>
        <w:spacing w:after="60" w:line="252" w:lineRule="auto"/>
      </w:pPr>
      <w:r>
        <w:rPr>
          <w:rFonts w:ascii="Aptos" w:hAnsi="Aptos"/>
          <w:b w:val="0"/>
          <w:i w:val="0"/>
          <w:color w:val="26211C"/>
          <w:sz w:val="19"/>
        </w:rPr>
        <w:t>Illustration idea: Picture a family meal that strengthens belonging beyond the food itself.</w:t>
      </w:r>
    </w:p>
    <w:p>
      <w:pPr>
        <w:spacing w:after="60" w:line="252" w:lineRule="auto"/>
      </w:pPr>
      <w:r>
        <w:rPr>
          <w:rFonts w:ascii="Aptos" w:hAnsi="Aptos"/>
          <w:b w:val="0"/>
          <w:i w:val="0"/>
          <w:color w:val="26211C"/>
          <w:sz w:val="19"/>
        </w:rPr>
        <w:t>Application: Do not separate communion from Scripture, prayer, repentance, and love for the church.</w:t>
      </w:r>
    </w:p>
    <w:p>
      <w:pPr>
        <w:spacing w:before="60" w:after="40"/>
      </w:pPr>
      <w:r>
        <w:rPr>
          <w:rFonts w:ascii="Georgia" w:hAnsi="Georgia"/>
          <w:b/>
          <w:color w:val="784C22"/>
          <w:sz w:val="22"/>
        </w:rPr>
        <w:t>4. Christ sends recognized disciples back to the gathered church.</w:t>
      </w:r>
    </w:p>
    <w:p>
      <w:pPr>
        <w:spacing w:after="60" w:line="252" w:lineRule="auto"/>
      </w:pPr>
      <w:r>
        <w:rPr>
          <w:rFonts w:ascii="Aptos" w:hAnsi="Aptos"/>
          <w:b w:val="0"/>
          <w:i w:val="0"/>
          <w:color w:val="26211C"/>
          <w:sz w:val="20"/>
        </w:rPr>
        <w:t>The disciples return to Jerusalem with news: the Lord is risen indeed. Recognition becomes witness.</w:t>
      </w:r>
    </w:p>
    <w:p>
      <w:pPr>
        <w:spacing w:after="60" w:line="252" w:lineRule="auto"/>
      </w:pPr>
      <w:r>
        <w:rPr>
          <w:rFonts w:ascii="Aptos" w:hAnsi="Aptos"/>
          <w:b w:val="0"/>
          <w:i w:val="0"/>
          <w:color w:val="26211C"/>
          <w:sz w:val="19"/>
        </w:rPr>
        <w:t>Hymn connection: Communion should deepen mission, unity, and testimony rather than end with private comfort.</w:t>
      </w:r>
    </w:p>
    <w:p>
      <w:pPr>
        <w:spacing w:after="60" w:line="252" w:lineRule="auto"/>
      </w:pPr>
      <w:r>
        <w:rPr>
          <w:rFonts w:ascii="Aptos" w:hAnsi="Aptos"/>
          <w:b w:val="0"/>
          <w:i w:val="0"/>
          <w:color w:val="26211C"/>
          <w:sz w:val="19"/>
        </w:rPr>
        <w:t>Biblical support: Luke 24:33-35; 1 Corinthians 11:26</w:t>
      </w:r>
    </w:p>
    <w:p>
      <w:pPr>
        <w:spacing w:after="60" w:line="252" w:lineRule="auto"/>
      </w:pPr>
      <w:r>
        <w:rPr>
          <w:rFonts w:ascii="Aptos" w:hAnsi="Aptos"/>
          <w:b w:val="0"/>
          <w:i w:val="0"/>
          <w:color w:val="26211C"/>
          <w:sz w:val="19"/>
        </w:rPr>
        <w:t>Illustration idea: Tell of someone who left a church service strengthened to return to a difficult calling.</w:t>
      </w:r>
    </w:p>
    <w:p>
      <w:pPr>
        <w:spacing w:after="60" w:line="252" w:lineRule="auto"/>
      </w:pPr>
      <w:r>
        <w:rPr>
          <w:rFonts w:ascii="Aptos" w:hAnsi="Aptos"/>
          <w:b w:val="0"/>
          <w:i w:val="0"/>
          <w:color w:val="26211C"/>
          <w:sz w:val="19"/>
        </w:rPr>
        <w:t>Application: Receive Christ’s grace, then move toward fellowship, reconciliation, and proclamation.</w:t>
      </w:r>
    </w:p>
    <w:p>
      <w:pPr>
        <w:spacing w:before="140" w:after="40"/>
      </w:pPr>
      <w:r>
        <w:rPr>
          <w:rFonts w:ascii="Georgia" w:hAnsi="Georgia"/>
          <w:b/>
          <w:color w:val="2E523E"/>
          <w:sz w:val="26"/>
        </w:rPr>
        <w:t>Christ-Centered Connection</w:t>
      </w:r>
    </w:p>
    <w:p>
      <w:pPr>
        <w:spacing w:after="60" w:line="252" w:lineRule="auto"/>
      </w:pPr>
      <w:r>
        <w:rPr>
          <w:rFonts w:ascii="Aptos" w:hAnsi="Aptos"/>
          <w:b w:val="0"/>
          <w:i w:val="0"/>
          <w:color w:val="26211C"/>
          <w:sz w:val="20"/>
        </w:rPr>
        <w:t>The One made known in the breaking of bread is the crucified and risen Lord. The table does not create a new Savior; it proclaims and presents the grace of the Savior who died, rose, and abides with His people. The bread and cup direct faith to Christ’s finished work and His living presence.</w:t>
      </w:r>
    </w:p>
    <w:p>
      <w:pPr>
        <w:spacing w:before="140" w:after="40"/>
      </w:pPr>
      <w:r>
        <w:rPr>
          <w:rFonts w:ascii="Georgia" w:hAnsi="Georgia"/>
          <w:b/>
          <w:color w:val="2E523E"/>
          <w:sz w:val="26"/>
        </w:rPr>
        <w:t>Pastoral Applications</w:t>
      </w:r>
    </w:p>
    <w:p>
      <w:pPr>
        <w:pStyle w:val="ListBullet"/>
        <w:spacing w:after="20"/>
        <w:ind w:left="317"/>
      </w:pPr>
      <w:r>
        <w:rPr>
          <w:rFonts w:ascii="Aptos" w:hAnsi="Aptos"/>
          <w:color w:val="26211C"/>
          <w:sz w:val="19"/>
        </w:rPr>
        <w:t>To the grieving: Christ walks with you even when recognition comes slowly.</w:t>
      </w:r>
    </w:p>
    <w:p>
      <w:pPr>
        <w:pStyle w:val="ListBullet"/>
        <w:spacing w:after="20"/>
        <w:ind w:left="317"/>
      </w:pPr>
      <w:r>
        <w:rPr>
          <w:rFonts w:ascii="Aptos" w:hAnsi="Aptos"/>
          <w:color w:val="26211C"/>
          <w:sz w:val="19"/>
        </w:rPr>
        <w:t>To the doubting: bring your questions to Scripture and the fellowship of the church.</w:t>
      </w:r>
    </w:p>
    <w:p>
      <w:pPr>
        <w:pStyle w:val="ListBullet"/>
        <w:spacing w:after="20"/>
        <w:ind w:left="317"/>
      </w:pPr>
      <w:r>
        <w:rPr>
          <w:rFonts w:ascii="Aptos" w:hAnsi="Aptos"/>
          <w:color w:val="26211C"/>
          <w:sz w:val="19"/>
        </w:rPr>
        <w:t>To the weary: receive the Lord’s Table as a reminder that Christ nourishes weak faith.</w:t>
      </w:r>
    </w:p>
    <w:p>
      <w:pPr>
        <w:pStyle w:val="ListBullet"/>
        <w:spacing w:after="20"/>
        <w:ind w:left="317"/>
      </w:pPr>
      <w:r>
        <w:rPr>
          <w:rFonts w:ascii="Aptos" w:hAnsi="Aptos"/>
          <w:color w:val="26211C"/>
          <w:sz w:val="19"/>
        </w:rPr>
        <w:t>To the divided: communion calls the church toward reconciliation and shared life.</w:t>
      </w:r>
    </w:p>
    <w:p>
      <w:pPr>
        <w:pStyle w:val="ListBullet"/>
        <w:spacing w:after="20"/>
        <w:ind w:left="317"/>
      </w:pPr>
      <w:r>
        <w:rPr>
          <w:rFonts w:ascii="Aptos" w:hAnsi="Aptos"/>
          <w:color w:val="26211C"/>
          <w:sz w:val="19"/>
        </w:rPr>
        <w:t>To the joyful: let the table turn gladness into praise and witness.</w:t>
      </w:r>
    </w:p>
    <w:p>
      <w:pPr>
        <w:spacing w:before="140" w:after="40"/>
      </w:pPr>
      <w:r>
        <w:rPr>
          <w:rFonts w:ascii="Georgia" w:hAnsi="Georgia"/>
          <w:b/>
          <w:color w:val="2E523E"/>
          <w:sz w:val="26"/>
        </w:rPr>
        <w:t>Conclusion and Call to Response</w:t>
      </w:r>
    </w:p>
    <w:p>
      <w:pPr>
        <w:spacing w:after="60" w:line="252" w:lineRule="auto"/>
      </w:pPr>
      <w:r>
        <w:rPr>
          <w:rFonts w:ascii="Aptos" w:hAnsi="Aptos"/>
          <w:b w:val="0"/>
          <w:i w:val="0"/>
          <w:color w:val="26211C"/>
          <w:sz w:val="20"/>
        </w:rPr>
        <w:t>The Emmaus disciples did not keep the table encounter to themselves. Having recognized the risen Lord, they returned to the gathered believers. Invite the congregation to come to Christ with open hands, receive His grace with faith, and leave the table ready to love, forgive, and bear witness.</w:t>
      </w:r>
    </w:p>
    <w:p>
      <w:pPr>
        <w:spacing w:before="140" w:after="40"/>
      </w:pPr>
      <w:r>
        <w:rPr>
          <w:rFonts w:ascii="Georgia" w:hAnsi="Georgia"/>
          <w:b/>
          <w:color w:val="2E523E"/>
          <w:sz w:val="26"/>
        </w:rPr>
        <w:t>Suggested Closing Prayer</w:t>
      </w:r>
    </w:p>
    <w:p>
      <w:pPr>
        <w:spacing w:after="60" w:line="252" w:lineRule="auto"/>
      </w:pPr>
      <w:r>
        <w:rPr>
          <w:rFonts w:ascii="Aptos" w:hAnsi="Aptos"/>
          <w:b w:val="0"/>
          <w:i w:val="0"/>
          <w:color w:val="26211C"/>
          <w:sz w:val="20"/>
        </w:rPr>
        <w:t>Risen Christ, open our eyes to know You. Warm our hearts by Your word. Meet us at Your table, abide with us in mercy, and send us to live as witnesses of Your resurrection. Amen.</w:t>
      </w:r>
    </w:p>
    <w:p>
      <w:pPr>
        <w:spacing w:after="60" w:line="252" w:lineRule="auto"/>
      </w:pPr>
      <w:r>
        <w:rPr>
          <w:rFonts w:ascii="Aptos" w:hAnsi="Aptos"/>
          <w:b w:val="0"/>
          <w:i/>
          <w:color w:val="26211C"/>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ptos" w:hAnsi="Aptos"/>
        <w:color w:val="5C5246"/>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 Known to Us in Breaking Bread</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ntentStatus/>
  <dc:identifier/>
  <cp:version/>
</cp:coreProperties>
</file>